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21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D53241">
      <w:pPr>
        <w:rPr>
          <w:rFonts w:hint="eastAsia"/>
          <w:sz w:val="32"/>
          <w:szCs w:val="32"/>
        </w:rPr>
      </w:pPr>
    </w:p>
    <w:p w14:paraId="60819C7E">
      <w:pPr>
        <w:rPr>
          <w:rFonts w:hint="eastAsia"/>
          <w:sz w:val="32"/>
          <w:szCs w:val="32"/>
        </w:rPr>
      </w:pPr>
    </w:p>
    <w:p w14:paraId="3019B60B">
      <w:pPr>
        <w:rPr>
          <w:rFonts w:hint="eastAsia"/>
          <w:sz w:val="32"/>
          <w:szCs w:val="32"/>
        </w:rPr>
      </w:pPr>
    </w:p>
    <w:p w14:paraId="35A5DCD6">
      <w:pPr>
        <w:jc w:val="center"/>
        <w:rPr>
          <w:rFonts w:hint="eastAsia"/>
          <w:sz w:val="84"/>
          <w:szCs w:val="84"/>
        </w:rPr>
      </w:pPr>
      <w:r>
        <w:rPr>
          <w:rFonts w:hint="eastAsia"/>
          <w:sz w:val="84"/>
          <w:szCs w:val="84"/>
          <w:lang w:val="en-US" w:eastAsia="zh-CN"/>
        </w:rPr>
        <w:t>超星发现系统</w:t>
      </w:r>
    </w:p>
    <w:p w14:paraId="0457DE9A">
      <w:pPr>
        <w:jc w:val="center"/>
        <w:rPr>
          <w:rFonts w:hint="eastAsia"/>
          <w:sz w:val="32"/>
          <w:szCs w:val="32"/>
        </w:rPr>
      </w:pPr>
    </w:p>
    <w:p w14:paraId="47F14C17">
      <w:pPr>
        <w:jc w:val="center"/>
        <w:rPr>
          <w:rFonts w:hint="eastAsia"/>
          <w:sz w:val="32"/>
          <w:szCs w:val="32"/>
        </w:rPr>
      </w:pPr>
    </w:p>
    <w:p w14:paraId="41DA5761">
      <w:pPr>
        <w:jc w:val="center"/>
        <w:rPr>
          <w:rFonts w:hint="eastAsia"/>
          <w:sz w:val="32"/>
          <w:szCs w:val="32"/>
        </w:rPr>
      </w:pPr>
    </w:p>
    <w:p w14:paraId="30FB0D8E"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用户使用手册</w:t>
      </w:r>
    </w:p>
    <w:p w14:paraId="2D6824DC">
      <w:pPr>
        <w:jc w:val="center"/>
        <w:rPr>
          <w:rFonts w:hint="eastAsia" w:eastAsia="宋体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t>（</w:t>
      </w:r>
      <w:r>
        <w:rPr>
          <w:rFonts w:hint="eastAsia"/>
          <w:sz w:val="52"/>
          <w:szCs w:val="52"/>
          <w:lang w:val="en-US" w:eastAsia="zh-CN"/>
        </w:rPr>
        <w:t>贵阳人文科技学院</w:t>
      </w:r>
      <w:r>
        <w:rPr>
          <w:rFonts w:hint="eastAsia"/>
          <w:sz w:val="52"/>
          <w:szCs w:val="52"/>
          <w:lang w:eastAsia="zh-CN"/>
        </w:rPr>
        <w:t>）</w:t>
      </w:r>
    </w:p>
    <w:p w14:paraId="7032DAE6">
      <w:pPr>
        <w:jc w:val="center"/>
        <w:rPr>
          <w:rFonts w:hint="eastAsia"/>
          <w:sz w:val="52"/>
          <w:szCs w:val="52"/>
        </w:rPr>
      </w:pPr>
    </w:p>
    <w:p w14:paraId="2FA63363">
      <w:pPr>
        <w:jc w:val="center"/>
        <w:rPr>
          <w:rFonts w:hint="eastAsia"/>
          <w:sz w:val="52"/>
          <w:szCs w:val="52"/>
        </w:rPr>
      </w:pPr>
    </w:p>
    <w:p w14:paraId="579D953B">
      <w:pPr>
        <w:jc w:val="center"/>
        <w:rPr>
          <w:rFonts w:hint="eastAsia"/>
          <w:sz w:val="52"/>
          <w:szCs w:val="52"/>
        </w:rPr>
      </w:pPr>
    </w:p>
    <w:p w14:paraId="42FB0783">
      <w:pPr>
        <w:jc w:val="both"/>
        <w:rPr>
          <w:rFonts w:hint="eastAsia"/>
          <w:sz w:val="52"/>
          <w:szCs w:val="52"/>
        </w:rPr>
      </w:pPr>
    </w:p>
    <w:p w14:paraId="29AA8E73">
      <w:pPr>
        <w:jc w:val="both"/>
        <w:rPr>
          <w:rFonts w:hint="eastAsia"/>
          <w:sz w:val="52"/>
          <w:szCs w:val="52"/>
        </w:rPr>
      </w:pPr>
    </w:p>
    <w:p w14:paraId="413AC1C5">
      <w:pPr>
        <w:jc w:val="both"/>
        <w:rPr>
          <w:rFonts w:hint="eastAsia"/>
          <w:sz w:val="52"/>
          <w:szCs w:val="52"/>
        </w:rPr>
      </w:pPr>
    </w:p>
    <w:p w14:paraId="781488EF">
      <w:pPr>
        <w:jc w:val="center"/>
        <w:rPr>
          <w:rFonts w:hint="eastAsia"/>
          <w:sz w:val="52"/>
          <w:szCs w:val="52"/>
        </w:rPr>
      </w:pPr>
    </w:p>
    <w:p w14:paraId="790FEE63">
      <w:pPr>
        <w:jc w:val="center"/>
        <w:rPr>
          <w:rFonts w:hint="eastAsia" w:eastAsia="宋体"/>
          <w:sz w:val="52"/>
          <w:szCs w:val="52"/>
          <w:lang w:eastAsia="zh-CN"/>
        </w:rPr>
      </w:pPr>
      <w:r>
        <w:rPr>
          <w:rFonts w:hint="eastAsia" w:eastAsia="宋体"/>
          <w:sz w:val="52"/>
          <w:szCs w:val="52"/>
          <w:lang w:eastAsia="zh-CN"/>
        </w:rPr>
        <w:drawing>
          <wp:inline distT="0" distB="0" distL="114300" distR="114300">
            <wp:extent cx="1606550" cy="415290"/>
            <wp:effectExtent l="0" t="0" r="12700" b="3810"/>
            <wp:docPr id="1" name="图片 109" descr="微信截图_2022083011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9" descr="微信截图_202208301123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FC4AE">
      <w:pPr>
        <w:jc w:val="center"/>
        <w:rPr>
          <w:rFonts w:hint="eastAsia"/>
          <w:sz w:val="52"/>
          <w:szCs w:val="52"/>
        </w:rPr>
      </w:pPr>
    </w:p>
    <w:p w14:paraId="7CFECED6">
      <w:pPr>
        <w:jc w:val="center"/>
        <w:rPr>
          <w:rFonts w:hint="eastAsia"/>
          <w:sz w:val="52"/>
          <w:szCs w:val="52"/>
        </w:rPr>
      </w:pPr>
    </w:p>
    <w:p w14:paraId="67491176">
      <w:pPr>
        <w:jc w:val="both"/>
        <w:rPr>
          <w:b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851" w:footer="992" w:gutter="0"/>
          <w:pgNumType w:start="1"/>
          <w:cols w:space="720" w:num="1"/>
          <w:titlePg/>
          <w:docGrid w:type="linesAndChars" w:linePitch="312" w:charSpace="0"/>
        </w:sectPr>
      </w:pPr>
    </w:p>
    <w:p w14:paraId="00F8D0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</w:rPr>
      </w:pPr>
      <w:r>
        <w:rPr>
          <w:rFonts w:hint="eastAsia"/>
        </w:rPr>
        <w:t>超星发现系统，整合本校本馆内外的图书、期刊、报纸、学位论文、标准、专利等各类文献，实现了图书馆电子资源的目录级管理，帮助用户更快更准确的在海量资源中找到所需，并通过引文分析、分面筛选、可视化图谱等手段，为读者从整体上掌握学术发展趋势，发现高价值学术文献提供便捷、高效而权威的学习、研究工具。</w:t>
      </w:r>
    </w:p>
    <w:p w14:paraId="4F45680B">
      <w:pPr>
        <w:jc w:val="center"/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4213860" cy="1007745"/>
            <wp:effectExtent l="0" t="0" r="15240" b="1905"/>
            <wp:docPr id="2" name="图片 104" descr="网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4" descr="网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7233">
      <w:pPr>
        <w:jc w:val="center"/>
        <w:rPr>
          <w:rFonts w:hint="eastAsia" w:eastAsia="宋体"/>
          <w:szCs w:val="21"/>
          <w:lang w:eastAsia="zh-CN"/>
        </w:rPr>
      </w:pPr>
    </w:p>
    <w:p w14:paraId="1B9D2E82">
      <w:pPr>
        <w:numPr>
          <w:ilvl w:val="0"/>
          <w:numId w:val="0"/>
        </w:numPr>
        <w:ind w:leftChars="0"/>
        <w:outlineLvl w:val="0"/>
        <w:rPr>
          <w:rFonts w:hint="default" w:eastAsia="宋体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一、访问方式</w:t>
      </w:r>
    </w:p>
    <w:p w14:paraId="55DF7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1、</w:t>
      </w:r>
      <w:r>
        <w:rPr>
          <w:rFonts w:hint="eastAsia" w:ascii="Times New Roman" w:hAnsi="Times New Roman" w:eastAsia="宋体" w:cs="Times New Roman"/>
          <w:lang w:val="en-US" w:eastAsia="zh-CN"/>
        </w:rPr>
        <w:t>学校</w:t>
      </w:r>
      <w:r>
        <w:rPr>
          <w:rFonts w:hint="eastAsia" w:ascii="Times New Roman" w:hAnsi="Times New Roman" w:eastAsia="宋体" w:cs="Times New Roman"/>
        </w:rPr>
        <w:t>IP内用户</w:t>
      </w:r>
      <w:r>
        <w:rPr>
          <w:rFonts w:hint="eastAsia" w:ascii="Times New Roman" w:hAnsi="Times New Roman" w:eastAsia="宋体" w:cs="Times New Roman"/>
          <w:lang w:val="en-US" w:eastAsia="zh-CN"/>
        </w:rPr>
        <w:t>浏览器网址输入：https://zhizhen.com</w:t>
      </w:r>
    </w:p>
    <w:p w14:paraId="2192D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cs="Times New Roman"/>
          <w:lang w:val="en-US" w:eastAsia="zh-CN"/>
        </w:rPr>
      </w:pPr>
      <w:bookmarkStart w:id="0" w:name="_Toc352158586"/>
      <w:bookmarkStart w:id="1" w:name="_Toc73434820"/>
      <w:r>
        <w:rPr>
          <w:rFonts w:hint="eastAsia" w:cs="Times New Roman"/>
          <w:lang w:val="en-US" w:eastAsia="zh-CN"/>
        </w:rPr>
        <w:t>2、</w:t>
      </w:r>
      <w:r>
        <w:rPr>
          <w:rFonts w:hint="eastAsia" w:ascii="Times New Roman" w:hAnsi="Times New Roman" w:eastAsia="宋体" w:cs="Times New Roman"/>
          <w:lang w:val="en-US" w:eastAsia="zh-CN"/>
        </w:rPr>
        <w:t>学校</w:t>
      </w:r>
      <w:r>
        <w:rPr>
          <w:rFonts w:hint="eastAsia" w:ascii="Times New Roman" w:hAnsi="Times New Roman" w:eastAsia="宋体" w:cs="Times New Roman"/>
        </w:rPr>
        <w:t>IP</w:t>
      </w:r>
      <w:r>
        <w:rPr>
          <w:rFonts w:hint="eastAsia" w:cs="Times New Roman"/>
          <w:lang w:val="en-US" w:eastAsia="zh-CN"/>
        </w:rPr>
        <w:t>外</w:t>
      </w:r>
      <w:r>
        <w:rPr>
          <w:rFonts w:hint="eastAsia" w:ascii="Times New Roman" w:hAnsi="Times New Roman" w:eastAsia="宋体" w:cs="Times New Roman"/>
        </w:rPr>
        <w:t>用户，</w:t>
      </w:r>
      <w:r>
        <w:rPr>
          <w:rFonts w:hint="eastAsia" w:cs="Times New Roman"/>
          <w:lang w:val="en-US" w:eastAsia="zh-CN"/>
        </w:rPr>
        <w:t>需要先在IP内进行个人认证，</w:t>
      </w:r>
      <w:r>
        <w:rPr>
          <w:rFonts w:hint="eastAsia" w:ascii="Times New Roman" w:hAnsi="Times New Roman" w:eastAsia="宋体" w:cs="Times New Roman"/>
          <w:lang w:val="en-US" w:eastAsia="zh-CN"/>
        </w:rPr>
        <w:t>浏览器网址输入：https://zhizhen.com</w:t>
      </w:r>
      <w:r>
        <w:rPr>
          <w:rFonts w:hint="eastAsia" w:cs="Times New Roman"/>
          <w:lang w:val="en-US" w:eastAsia="zh-CN"/>
        </w:rPr>
        <w:t>，进入发现首页，完成认证后使用学习通账号登录即可访问</w:t>
      </w:r>
    </w:p>
    <w:p w14:paraId="6299C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单位选择：贵阳</w:t>
      </w:r>
      <w:bookmarkStart w:id="4" w:name="_GoBack"/>
      <w:bookmarkEnd w:id="4"/>
      <w:r>
        <w:rPr>
          <w:rFonts w:hint="eastAsia" w:cs="Times New Roman"/>
          <w:lang w:val="en-US" w:eastAsia="zh-CN"/>
        </w:rPr>
        <w:t>人文科技学院图书馆</w:t>
      </w:r>
    </w:p>
    <w:p w14:paraId="4888C0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drawing>
          <wp:inline distT="0" distB="0" distL="114300" distR="114300">
            <wp:extent cx="3846830" cy="2259965"/>
            <wp:effectExtent l="0" t="0" r="1270" b="6985"/>
            <wp:docPr id="23" name="图片 3" descr="C:\Users\HUAWEI\Desktop\微信截图_20231009221315.png微信截图_2023100922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C:\Users\HUAWEI\Desktop\微信截图_20231009221315.png微信截图_20231009221315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3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（超星发现使用操作详情请访问网址：</w:t>
      </w:r>
      <w:r>
        <w:rPr>
          <w:rFonts w:hint="eastAsia" w:ascii="Times New Roman" w:hAnsi="Times New Roman" w:eastAsia="宋体" w:cs="Times New Roman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lang w:val="en-US" w:eastAsia="zh-CN"/>
        </w:rPr>
        <w:instrText xml:space="preserve"> HYPERLINK "http://www.zhizhen.com/help/help.html" </w:instrText>
      </w:r>
      <w:r>
        <w:rPr>
          <w:rFonts w:hint="eastAsia" w:ascii="Times New Roman" w:hAnsi="Times New Roman" w:eastAsia="宋体" w:cs="Times New Roman"/>
          <w:lang w:val="en-US" w:eastAsia="zh-CN"/>
        </w:rPr>
        <w:fldChar w:fldCharType="separate"/>
      </w:r>
      <w:r>
        <w:rPr>
          <w:rStyle w:val="16"/>
          <w:rFonts w:hint="eastAsia" w:ascii="Times New Roman" w:hAnsi="Times New Roman" w:eastAsia="宋体" w:cs="Times New Roman"/>
          <w:lang w:val="en-US" w:eastAsia="zh-CN"/>
        </w:rPr>
        <w:t>http://www.zhizhen.com/help/help.html</w:t>
      </w:r>
      <w:r>
        <w:rPr>
          <w:rFonts w:hint="eastAsia" w:ascii="Times New Roman" w:hAnsi="Times New Roman" w:eastAsia="宋体" w:cs="Times New Roman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lang w:val="en-US" w:eastAsia="zh-CN"/>
        </w:rPr>
        <w:t xml:space="preserve"> 或在超星发现首页下方点击“</w:t>
      </w:r>
      <w:r>
        <w:rPr>
          <w:rFonts w:hint="eastAsia" w:ascii="Times New Roman" w:hAnsi="Times New Roman" w:eastAsia="宋体" w:cs="Times New Roman"/>
          <w:color w:val="C00000"/>
          <w:lang w:val="en-US" w:eastAsia="zh-CN"/>
        </w:rPr>
        <w:t>帮助</w:t>
      </w:r>
      <w:r>
        <w:rPr>
          <w:rFonts w:hint="eastAsia" w:ascii="Times New Roman" w:hAnsi="Times New Roman" w:eastAsia="宋体" w:cs="Times New Roman"/>
          <w:lang w:val="en-US" w:eastAsia="zh-CN"/>
        </w:rPr>
        <w:t>”）</w:t>
      </w:r>
    </w:p>
    <w:p w14:paraId="3D109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</w:p>
    <w:bookmarkEnd w:id="0"/>
    <w:bookmarkEnd w:id="1"/>
    <w:p w14:paraId="5D8587BD">
      <w:pPr>
        <w:numPr>
          <w:ilvl w:val="0"/>
          <w:numId w:val="0"/>
        </w:numPr>
        <w:ind w:left="0" w:leftChars="0"/>
        <w:outlineLvl w:val="0"/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/>
          <w:b/>
          <w:sz w:val="32"/>
          <w:szCs w:val="32"/>
          <w:lang w:val="en-US" w:eastAsia="zh-CN"/>
        </w:rPr>
        <w:t>统一检索</w:t>
      </w:r>
    </w:p>
    <w:p w14:paraId="5E329200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/>
        <w:ind w:left="0" w:leftChars="0" w:firstLine="480" w:firstLineChars="200"/>
        <w:textAlignment w:val="auto"/>
      </w:pPr>
      <w:bookmarkStart w:id="2" w:name="_Toc73434821"/>
      <w:bookmarkStart w:id="3" w:name="_Toc352158587"/>
      <w:r>
        <w:t>超星发现具备强大的资源整合能力</w:t>
      </w:r>
      <w:r>
        <w:rPr>
          <w:rFonts w:hint="eastAsia"/>
          <w:lang w:eastAsia="zh-CN"/>
        </w:rPr>
        <w:t>，</w:t>
      </w:r>
      <w:r>
        <w:t>能够整合</w:t>
      </w:r>
      <w:r>
        <w:rPr>
          <w:rStyle w:val="14"/>
          <w:u w:val="single"/>
        </w:rPr>
        <w:t>图书馆纸质资源</w:t>
      </w:r>
      <w:r>
        <w:t>和</w:t>
      </w:r>
      <w:r>
        <w:rPr>
          <w:rStyle w:val="14"/>
          <w:u w:val="single"/>
        </w:rPr>
        <w:t>商业数据库资源</w:t>
      </w:r>
      <w:r>
        <w:rPr>
          <w:rStyle w:val="14"/>
          <w:rFonts w:hint="eastAsia"/>
          <w:u w:val="single"/>
          <w:lang w:eastAsia="zh-CN"/>
        </w:rPr>
        <w:t>。</w:t>
      </w:r>
      <w:r>
        <w:t>实现资源规范化、系统化、整体化描述</w:t>
      </w:r>
      <w:r>
        <w:rPr>
          <w:rFonts w:hint="eastAsia"/>
          <w:lang w:eastAsia="zh-CN"/>
        </w:rPr>
        <w:t>，</w:t>
      </w:r>
      <w:r>
        <w:t>有效提高图书馆馆藏纸电资源利用率</w:t>
      </w:r>
      <w:r>
        <w:rPr>
          <w:rFonts w:hint="eastAsia"/>
          <w:lang w:eastAsia="zh-CN"/>
        </w:rPr>
        <w:t>，</w:t>
      </w:r>
      <w:r>
        <w:t>完成本馆资源整合和统一搜索</w:t>
      </w:r>
    </w:p>
    <w:p w14:paraId="41F242BB">
      <w:pPr>
        <w:outlineLvl w:val="1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1.</w:t>
      </w:r>
      <w:bookmarkEnd w:id="2"/>
      <w:bookmarkEnd w:id="3"/>
      <w:r>
        <w:rPr>
          <w:rFonts w:hint="eastAsia"/>
          <w:sz w:val="28"/>
          <w:szCs w:val="28"/>
          <w:lang w:val="en-US" w:eastAsia="zh-CN"/>
        </w:rPr>
        <w:t>基本检索</w:t>
      </w:r>
    </w:p>
    <w:p w14:paraId="295B4508">
      <w:pPr>
        <w:ind w:firstLine="480" w:firstLineChars="200"/>
        <w:rPr>
          <w:rFonts w:hint="eastAsia"/>
          <w:kern w:val="0"/>
        </w:rPr>
      </w:pPr>
      <w:r>
        <w:rPr>
          <w:rFonts w:hint="eastAsia"/>
          <w:kern w:val="0"/>
        </w:rPr>
        <w:t>检索框中输入查询词，点击“检索”将为您在海量的资源中查找相关的各种类型文献。</w:t>
      </w:r>
    </w:p>
    <w:p w14:paraId="0E705240">
      <w:pPr>
        <w:ind w:firstLine="480" w:firstLineChars="200"/>
        <w:jc w:val="center"/>
        <w:rPr>
          <w:rFonts w:hint="eastAsia" w:eastAsia="宋体"/>
          <w:kern w:val="0"/>
          <w:lang w:eastAsia="zh-CN"/>
        </w:rPr>
      </w:pPr>
      <w:r>
        <w:rPr>
          <w:rFonts w:hint="eastAsia" w:eastAsia="宋体"/>
          <w:kern w:val="0"/>
          <w:lang w:eastAsia="zh-CN"/>
        </w:rPr>
        <w:drawing>
          <wp:inline distT="0" distB="0" distL="114300" distR="114300">
            <wp:extent cx="4396740" cy="2844165"/>
            <wp:effectExtent l="0" t="0" r="3810" b="13335"/>
            <wp:docPr id="4" name="图片 1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1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8BBC">
      <w:pPr>
        <w:jc w:val="center"/>
        <w:rPr>
          <w:rFonts w:hint="eastAsia" w:eastAsia="宋体"/>
          <w:kern w:val="0"/>
          <w:lang w:eastAsia="zh-CN"/>
        </w:rPr>
      </w:pPr>
      <w:r>
        <w:rPr>
          <w:rFonts w:hint="eastAsia" w:eastAsia="宋体"/>
          <w:kern w:val="0"/>
          <w:lang w:eastAsia="zh-CN"/>
        </w:rPr>
        <w:drawing>
          <wp:inline distT="0" distB="0" distL="114300" distR="114300">
            <wp:extent cx="5276850" cy="3231515"/>
            <wp:effectExtent l="0" t="0" r="0" b="6985"/>
            <wp:docPr id="5" name="图片 1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5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7426">
      <w:pPr>
        <w:jc w:val="center"/>
        <w:rPr>
          <w:rFonts w:hint="eastAsia" w:eastAsia="宋体"/>
          <w:kern w:val="0"/>
          <w:lang w:eastAsia="zh-CN"/>
        </w:rPr>
      </w:pPr>
    </w:p>
    <w:p w14:paraId="032DAED8">
      <w:pPr>
        <w:outlineLvl w:val="1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2.分面功能</w:t>
      </w:r>
    </w:p>
    <w:p w14:paraId="5BA58EF5">
      <w:pPr>
        <w:ind w:firstLine="480" w:firstLineChars="200"/>
        <w:rPr>
          <w:rFonts w:hint="eastAsia" w:ascii="Times New Roman" w:hAnsi="Times New Roman" w:eastAsia="宋体" w:cs="Times New Roman"/>
          <w:kern w:val="0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lang w:val="en-US" w:eastAsia="zh-CN"/>
        </w:rPr>
        <w:t>分面分析将搜索结果按各类文献的时间维度、文献类型维度、主题维度、学科维度、作者维度、机构维度、权威工具收录维度以及全文来源维度等进行任意维度的聚类。</w:t>
      </w:r>
    </w:p>
    <w:p w14:paraId="205EB70A">
      <w:pPr>
        <w:ind w:firstLine="480" w:firstLineChars="200"/>
        <w:rPr>
          <w:rFonts w:hint="eastAsia" w:ascii="Times New Roman" w:hAnsi="Times New Roman" w:eastAsia="宋体" w:cs="Times New Roman"/>
          <w:kern w:val="0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lang w:val="en-US" w:eastAsia="zh-CN"/>
        </w:rPr>
        <w:t>如：需要查询关于“图书馆”知识中公共图书馆在2013-2022年期间被核心期刊和CSSCI收录的报纸情况。</w:t>
      </w:r>
    </w:p>
    <w:p w14:paraId="76D9E911">
      <w:pPr>
        <w:ind w:left="240" w:leftChars="100" w:firstLine="240" w:firstLineChars="100"/>
        <w:rPr>
          <w:rFonts w:hint="eastAsia" w:ascii="Times New Roman" w:hAnsi="Times New Roman" w:eastAsia="宋体" w:cs="Times New Roman"/>
          <w:kern w:val="0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lang w:val="en-US" w:eastAsia="zh-CN"/>
        </w:rPr>
        <w:t>操作方法1：①检索“图书馆”关键词  ②选择精炼分面  ③选择关键词分面 ④选择重要期刊分面，点击确定  ⑤选择时间分面，点击确</w:t>
      </w:r>
    </w:p>
    <w:p w14:paraId="41FEBB9F">
      <w:pPr>
        <w:jc w:val="both"/>
        <w:rPr>
          <w:rFonts w:hint="default" w:ascii="Times New Roman" w:hAnsi="Times New Roman" w:eastAsia="宋体" w:cs="Times New Roman"/>
          <w:kern w:val="0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lang w:val="en-US" w:eastAsia="zh-CN"/>
        </w:rPr>
        <w:drawing>
          <wp:inline distT="0" distB="0" distL="114300" distR="114300">
            <wp:extent cx="5276850" cy="3749040"/>
            <wp:effectExtent l="0" t="0" r="0" b="3810"/>
            <wp:docPr id="6" name="图片 1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6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0"/>
          <w:lang w:val="en-US" w:eastAsia="zh-CN"/>
        </w:rPr>
        <w:drawing>
          <wp:inline distT="0" distB="0" distL="114300" distR="114300">
            <wp:extent cx="5088890" cy="1871980"/>
            <wp:effectExtent l="0" t="0" r="16510" b="13970"/>
            <wp:docPr id="7" name="图片 1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3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E72C">
      <w:pPr>
        <w:jc w:val="both"/>
        <w:rPr>
          <w:rFonts w:hint="eastAsia"/>
          <w:kern w:val="0"/>
        </w:rPr>
      </w:pPr>
    </w:p>
    <w:p w14:paraId="33989497">
      <w:pPr>
        <w:numPr>
          <w:ilvl w:val="0"/>
          <w:numId w:val="0"/>
        </w:num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kern w:val="2"/>
          <w:sz w:val="28"/>
          <w:szCs w:val="28"/>
          <w:lang w:val="en-US" w:eastAsia="zh-CN" w:bidi="ar-SA"/>
        </w:rPr>
        <w:t>3.</w:t>
      </w:r>
      <w:r>
        <w:rPr>
          <w:rFonts w:hint="eastAsia"/>
          <w:sz w:val="28"/>
          <w:szCs w:val="28"/>
          <w:lang w:val="en-US" w:eastAsia="zh-CN"/>
        </w:rPr>
        <w:t>高级检索</w:t>
      </w:r>
    </w:p>
    <w:p w14:paraId="59BB0EFD">
      <w:pPr>
        <w:ind w:left="240" w:leftChars="100" w:firstLine="240" w:firstLineChars="100"/>
        <w:rPr>
          <w:rFonts w:hint="default" w:ascii="Times New Roman" w:hAnsi="Times New Roman" w:eastAsia="宋体" w:cs="Times New Roman"/>
          <w:kern w:val="0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lang w:val="en-US" w:eastAsia="zh-CN"/>
        </w:rPr>
        <w:t>点击搜索框后面的“高级搜索”链接，进入高级搜索页面，通过高级搜索更精确地定位您需要的文献。</w:t>
      </w:r>
    </w:p>
    <w:p w14:paraId="520100D4">
      <w:pPr>
        <w:ind w:left="240" w:leftChars="100" w:firstLine="240" w:firstLineChars="100"/>
        <w:rPr>
          <w:rFonts w:hint="default" w:ascii="Times New Roman" w:hAnsi="Times New Roman" w:eastAsia="宋体" w:cs="Times New Roman"/>
          <w:kern w:val="0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lang w:val="en-US" w:eastAsia="zh-CN"/>
        </w:rPr>
        <w:drawing>
          <wp:inline distT="0" distB="0" distL="114300" distR="114300">
            <wp:extent cx="5272405" cy="393700"/>
            <wp:effectExtent l="0" t="0" r="4445" b="6350"/>
            <wp:docPr id="8" name="图片 127" descr="微信截图_2022083015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7" descr="微信截图_202208301525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77DBD">
      <w:pPr>
        <w:ind w:left="240" w:leftChars="100" w:firstLine="240" w:firstLineChars="100"/>
        <w:rPr>
          <w:rFonts w:hint="default" w:ascii="Times New Roman" w:hAnsi="Times New Roman" w:eastAsia="宋体" w:cs="Times New Roman"/>
          <w:kern w:val="0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lang w:val="en-US" w:eastAsia="zh-CN"/>
        </w:rPr>
        <w:drawing>
          <wp:inline distT="0" distB="0" distL="114300" distR="114300">
            <wp:extent cx="5274945" cy="2721610"/>
            <wp:effectExtent l="0" t="0" r="1905" b="2540"/>
            <wp:docPr id="9" name="图片 128" descr="微信截图_2022083015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8" descr="微信截图_202208301525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0BC9">
      <w:pPr>
        <w:ind w:left="240" w:leftChars="100" w:firstLine="240" w:firstLineChars="100"/>
        <w:rPr>
          <w:rFonts w:hint="default" w:ascii="Times New Roman" w:hAnsi="Times New Roman" w:eastAsia="宋体" w:cs="Times New Roman"/>
          <w:kern w:val="0"/>
          <w:lang w:val="en-US" w:eastAsia="zh-CN"/>
        </w:rPr>
      </w:pPr>
    </w:p>
    <w:p w14:paraId="713EA378">
      <w:pPr>
        <w:numPr>
          <w:ilvl w:val="0"/>
          <w:numId w:val="0"/>
        </w:num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kern w:val="2"/>
          <w:sz w:val="28"/>
          <w:szCs w:val="28"/>
          <w:lang w:val="en-US" w:eastAsia="zh-CN" w:bidi="ar-SA"/>
        </w:rPr>
        <w:t>4.</w:t>
      </w:r>
      <w:r>
        <w:rPr>
          <w:rFonts w:hint="eastAsia"/>
          <w:sz w:val="28"/>
          <w:szCs w:val="28"/>
          <w:lang w:val="en-US" w:eastAsia="zh-CN"/>
        </w:rPr>
        <w:t>专业检索</w:t>
      </w:r>
    </w:p>
    <w:p w14:paraId="4CA6F0A1">
      <w:pPr>
        <w:ind w:left="240" w:leftChars="100" w:firstLine="240" w:firstLineChars="100"/>
        <w:jc w:val="center"/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drawing>
          <wp:inline distT="0" distB="0" distL="114300" distR="114300">
            <wp:extent cx="5276850" cy="1643380"/>
            <wp:effectExtent l="0" t="0" r="0" b="13970"/>
            <wp:docPr id="10" name="图片 130" descr="微信截图_2022083015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0" descr="微信截图_202208301532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16BD">
      <w:pPr>
        <w:ind w:left="240" w:leftChars="100" w:firstLine="240" w:firstLineChars="100"/>
        <w:rPr>
          <w:rFonts w:hint="default" w:ascii="宋体" w:hAnsi="宋体" w:eastAsia="宋体" w:cs="Times New Roman"/>
          <w:kern w:val="0"/>
          <w:lang w:val="en-US" w:eastAsia="zh-CN"/>
        </w:rPr>
      </w:pPr>
    </w:p>
    <w:p w14:paraId="426315FD">
      <w:pPr>
        <w:ind w:left="240" w:leftChars="100" w:firstLine="240" w:firstLineChars="100"/>
        <w:rPr>
          <w:rFonts w:hint="default" w:ascii="宋体" w:hAnsi="宋体" w:eastAsia="宋体" w:cs="Times New Roman"/>
          <w:kern w:val="0"/>
          <w:lang w:val="en-US" w:eastAsia="zh-CN"/>
        </w:rPr>
      </w:pPr>
    </w:p>
    <w:p w14:paraId="17878620">
      <w:pPr>
        <w:numPr>
          <w:ilvl w:val="0"/>
          <w:numId w:val="0"/>
        </w:numPr>
        <w:ind w:left="0" w:leftChars="0" w:firstLine="0" w:firstLineChars="0"/>
        <w:outlineLvl w:val="0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/>
          <w:b/>
          <w:sz w:val="32"/>
          <w:szCs w:val="32"/>
          <w:lang w:val="en-US" w:eastAsia="zh-CN"/>
        </w:rPr>
        <w:t>元数据</w:t>
      </w:r>
    </w:p>
    <w:p w14:paraId="39738C6B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80" w:firstLineChars="200"/>
        <w:textAlignment w:val="auto"/>
      </w:pPr>
      <w:r>
        <w:t>超星发现具备</w:t>
      </w:r>
      <w:r>
        <w:rPr>
          <w:rStyle w:val="14"/>
          <w:u w:val="single"/>
        </w:rPr>
        <w:t>12.4亿</w:t>
      </w:r>
      <w:r>
        <w:t>条学术元数据</w:t>
      </w:r>
      <w:r>
        <w:rPr>
          <w:rFonts w:hint="eastAsia"/>
          <w:lang w:eastAsia="zh-CN"/>
        </w:rPr>
        <w:t>，</w:t>
      </w:r>
      <w:r>
        <w:t>覆盖</w:t>
      </w:r>
      <w:r>
        <w:rPr>
          <w:rStyle w:val="14"/>
          <w:u w:val="single"/>
        </w:rPr>
        <w:t>千余商业数据库</w:t>
      </w:r>
      <w:r>
        <w:rPr>
          <w:rStyle w:val="14"/>
          <w:rFonts w:hint="eastAsia"/>
          <w:u w:val="single"/>
          <w:lang w:eastAsia="zh-CN"/>
        </w:rPr>
        <w:t>，</w:t>
      </w:r>
      <w:r>
        <w:t>海量元数据</w:t>
      </w:r>
      <w:r>
        <w:rPr>
          <w:rStyle w:val="14"/>
          <w:u w:val="single"/>
        </w:rPr>
        <w:t>每日持续更新</w:t>
      </w:r>
      <w:r>
        <w:rPr>
          <w:rStyle w:val="14"/>
          <w:rFonts w:hint="eastAsia"/>
          <w:u w:val="single"/>
          <w:lang w:eastAsia="zh-CN"/>
        </w:rPr>
        <w:t>，</w:t>
      </w:r>
      <w:r>
        <w:t>配备强大的</w:t>
      </w:r>
      <w:r>
        <w:rPr>
          <w:rStyle w:val="14"/>
          <w:u w:val="single"/>
        </w:rPr>
        <w:t>词表库</w:t>
      </w:r>
      <w:r>
        <w:rPr>
          <w:rStyle w:val="14"/>
          <w:rFonts w:hint="eastAsia"/>
          <w:u w:val="single"/>
          <w:lang w:eastAsia="zh-CN"/>
        </w:rPr>
        <w:t>，</w:t>
      </w:r>
      <w:r>
        <w:t>保障读者文献检全和检准</w:t>
      </w:r>
      <w:r>
        <w:rPr>
          <w:rFonts w:hint="eastAsia"/>
          <w:lang w:eastAsia="zh-CN"/>
        </w:rPr>
        <w:t>，</w:t>
      </w:r>
      <w:r>
        <w:t>帮助读者既能在本馆资源中检索到文献</w:t>
      </w:r>
      <w:r>
        <w:rPr>
          <w:rFonts w:hint="eastAsia"/>
          <w:lang w:eastAsia="zh-CN"/>
        </w:rPr>
        <w:t>，</w:t>
      </w:r>
      <w:r>
        <w:t>也能在庞大的资源目录体系中检索到文献</w:t>
      </w:r>
    </w:p>
    <w:p w14:paraId="431C893F">
      <w:pPr>
        <w:ind w:left="240" w:leftChars="100" w:firstLine="240" w:firstLineChars="100"/>
        <w:rPr>
          <w:rFonts w:ascii="宋体" w:hAnsi="宋体" w:eastAsia="宋体" w:cs="宋体"/>
          <w:sz w:val="24"/>
          <w:szCs w:val="24"/>
        </w:rPr>
      </w:pPr>
    </w:p>
    <w:p w14:paraId="51B74DDC">
      <w:pPr>
        <w:ind w:left="240" w:leftChars="100" w:firstLine="240" w:firstLineChar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78810" cy="1789430"/>
            <wp:effectExtent l="0" t="0" r="2540" b="1270"/>
            <wp:docPr id="14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303F4C">
      <w:pPr>
        <w:ind w:left="240" w:leftChars="100"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目前超星发现元数据体量以达到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12.4亿条</w:t>
      </w:r>
      <w:r>
        <w:rPr>
          <w:rFonts w:ascii="宋体" w:hAnsi="宋体" w:eastAsia="宋体" w:cs="宋体"/>
          <w:sz w:val="24"/>
          <w:szCs w:val="24"/>
        </w:rPr>
        <w:t>，其中包括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1000个</w:t>
      </w:r>
      <w:r>
        <w:rPr>
          <w:rFonts w:ascii="宋体" w:hAnsi="宋体" w:eastAsia="宋体" w:cs="宋体"/>
          <w:sz w:val="24"/>
          <w:szCs w:val="24"/>
        </w:rPr>
        <w:t>数据库收录来源表，几乎完全覆盖每个馆所购买的常见的中外文商业数据库，且保持1000个数据库进行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灵活更新</w:t>
      </w:r>
      <w:r>
        <w:rPr>
          <w:rFonts w:ascii="宋体" w:hAnsi="宋体" w:eastAsia="宋体" w:cs="宋体"/>
          <w:sz w:val="24"/>
          <w:szCs w:val="24"/>
        </w:rPr>
        <w:t>；同时通过建立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预索引机制</w:t>
      </w:r>
      <w:r>
        <w:rPr>
          <w:rFonts w:ascii="宋体" w:hAnsi="宋体" w:eastAsia="宋体" w:cs="宋体"/>
          <w:sz w:val="24"/>
          <w:szCs w:val="24"/>
        </w:rPr>
        <w:t>，可以完成一个馆的数据库资源迅速整合，完全省去了比对重新采集的时间。</w:t>
      </w:r>
    </w:p>
    <w:p w14:paraId="1DDB8051">
      <w:pPr>
        <w:numPr>
          <w:ilvl w:val="0"/>
          <w:numId w:val="0"/>
        </w:numPr>
        <w:ind w:left="240" w:leftChars="100" w:firstLine="240" w:firstLineChars="100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元数据跟新机制</w:t>
      </w:r>
    </w:p>
    <w:p w14:paraId="6C98BF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超星发现元数据由元数据专业团队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每日定时定点</w:t>
      </w:r>
      <w:r>
        <w:rPr>
          <w:rFonts w:ascii="宋体" w:hAnsi="宋体" w:eastAsia="宋体" w:cs="宋体"/>
          <w:sz w:val="24"/>
          <w:szCs w:val="24"/>
        </w:rPr>
        <w:t>进行数据更新，用户能够在产品首页直接看到可以超星发现系统的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当前数据资源总量</w:t>
      </w:r>
      <w:r>
        <w:rPr>
          <w:rFonts w:ascii="宋体" w:hAnsi="宋体" w:eastAsia="宋体" w:cs="宋体"/>
          <w:sz w:val="24"/>
          <w:szCs w:val="24"/>
        </w:rPr>
        <w:t>与每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日更新数据量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20CCC9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t>2、</w:t>
      </w:r>
      <w:r>
        <w:rPr>
          <w:rFonts w:ascii="宋体" w:hAnsi="宋体" w:eastAsia="宋体" w:cs="宋体"/>
          <w:sz w:val="24"/>
          <w:szCs w:val="24"/>
        </w:rPr>
        <w:t>元数据字段厚度</w:t>
      </w:r>
    </w:p>
    <w:p w14:paraId="46A8D1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超星发现一条元数据常备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30个</w:t>
      </w:r>
      <w:r>
        <w:rPr>
          <w:rFonts w:ascii="宋体" w:hAnsi="宋体" w:eastAsia="宋体" w:cs="宋体"/>
          <w:sz w:val="24"/>
          <w:szCs w:val="24"/>
        </w:rPr>
        <w:t>字段厚度。如图，一篇中英文文献，除常见的标题、年卷期、所属期刊、issn号、关键词、摘要等字段，还具备翻译后的译文标题、关键词、摘要等字段。</w:t>
      </w:r>
    </w:p>
    <w:p w14:paraId="33CC6A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40860" cy="2444115"/>
            <wp:effectExtent l="0" t="0" r="2540" b="13335"/>
            <wp:docPr id="15" name="图片 1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444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5C49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1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3、元数据安全</w:t>
      </w:r>
    </w:p>
    <w:p w14:paraId="548986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超星发现推出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超盾系统</w:t>
      </w:r>
      <w:r>
        <w:rPr>
          <w:rFonts w:ascii="宋体" w:hAnsi="宋体" w:eastAsia="宋体" w:cs="宋体"/>
          <w:sz w:val="24"/>
          <w:szCs w:val="24"/>
        </w:rPr>
        <w:t>，可以专门对发现系统中的涉黄、涉政、违禁的文本、作者、图片进行机器审核和人工审核，并应用在发现的热门词云、图片检索、翻译后的译文、文献标题、文献作者、封面图片、检索词推荐等等功能上，来保障最终进入统一检索的数据安全、可靠。</w:t>
      </w:r>
    </w:p>
    <w:p w14:paraId="44FA1028">
      <w:pPr>
        <w:numPr>
          <w:ilvl w:val="0"/>
          <w:numId w:val="0"/>
        </w:numPr>
        <w:ind w:left="0" w:leftChars="0"/>
        <w:outlineLvl w:val="0"/>
        <w:rPr>
          <w:rFonts w:hint="eastAsia" w:ascii="Times New Roman" w:hAnsi="Times New Roman" w:eastAsia="宋体" w:cs="Times New Roman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kern w:val="2"/>
          <w:sz w:val="32"/>
          <w:szCs w:val="32"/>
          <w:lang w:val="en-US" w:eastAsia="zh-CN" w:bidi="ar-SA"/>
        </w:rPr>
        <w:t>四、知识挖掘</w:t>
      </w:r>
    </w:p>
    <w:p w14:paraId="4222FAEB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80" w:firstLineChars="200"/>
        <w:textAlignment w:val="auto"/>
        <w:rPr>
          <w:rFonts w:hint="eastAsia" w:eastAsia="宋体"/>
          <w:lang w:eastAsia="zh-CN"/>
        </w:rPr>
      </w:pPr>
      <w:r>
        <w:t>超星发现系统利用大数据技术和AI技术</w:t>
      </w:r>
      <w:r>
        <w:rPr>
          <w:rFonts w:hint="eastAsia"/>
          <w:lang w:eastAsia="zh-CN"/>
        </w:rPr>
        <w:t>，</w:t>
      </w:r>
      <w:r>
        <w:t>利用文本翻译、机器阅读、知识图谱等技术</w:t>
      </w:r>
      <w:r>
        <w:rPr>
          <w:rFonts w:hint="eastAsia"/>
          <w:lang w:eastAsia="zh-CN"/>
        </w:rPr>
        <w:t>，</w:t>
      </w:r>
      <w:r>
        <w:t>对文献进行个性化、精准化、深层次的</w:t>
      </w:r>
      <w:r>
        <w:rPr>
          <w:rStyle w:val="14"/>
          <w:u w:val="single"/>
        </w:rPr>
        <w:t>数据挖掘</w:t>
      </w:r>
      <w:r>
        <w:t>和</w:t>
      </w:r>
      <w:r>
        <w:rPr>
          <w:rStyle w:val="14"/>
          <w:u w:val="single"/>
        </w:rPr>
        <w:t>知识关联</w:t>
      </w:r>
      <w:r>
        <w:rPr>
          <w:rStyle w:val="14"/>
          <w:rFonts w:hint="eastAsia"/>
          <w:u w:val="single"/>
          <w:lang w:eastAsia="zh-CN"/>
        </w:rPr>
        <w:t>，</w:t>
      </w:r>
      <w:r>
        <w:t>为用户构建知识脉络拓展知识体系</w:t>
      </w:r>
      <w:r>
        <w:rPr>
          <w:rFonts w:hint="eastAsia"/>
          <w:lang w:eastAsia="zh-CN"/>
        </w:rPr>
        <w:t>。</w:t>
      </w:r>
      <w:r>
        <w:t>助力图书馆由信息服务向知识服务转型</w:t>
      </w:r>
      <w:r>
        <w:rPr>
          <w:rFonts w:hint="eastAsia"/>
          <w:lang w:eastAsia="zh-CN"/>
        </w:rPr>
        <w:t>。</w:t>
      </w:r>
    </w:p>
    <w:p w14:paraId="6E38C673">
      <w:pPr>
        <w:ind w:left="240" w:leftChars="100" w:firstLine="240" w:firstLineChars="100"/>
        <w:outlineLvl w:val="1"/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eastAsia" w:ascii="宋体" w:hAnsi="宋体" w:eastAsia="宋体" w:cs="Times New Roman"/>
          <w:kern w:val="0"/>
          <w:lang w:val="en-US" w:eastAsia="zh-CN"/>
        </w:rPr>
        <w:t>1、可视化图谱</w:t>
      </w:r>
    </w:p>
    <w:p w14:paraId="2FBA5B04">
      <w:pPr>
        <w:ind w:left="240" w:leftChars="100" w:firstLine="240" w:firstLineChars="100"/>
        <w:rPr>
          <w:rFonts w:hint="eastAsia" w:ascii="宋体" w:hAnsi="宋体" w:eastAsia="宋体" w:cs="Times New Roman"/>
          <w:kern w:val="0"/>
          <w:lang w:val="en-US" w:eastAsia="zh-CN"/>
        </w:rPr>
      </w:pPr>
      <w:r>
        <w:rPr>
          <w:rFonts w:hint="eastAsia" w:ascii="宋体" w:hAnsi="宋体" w:eastAsia="宋体" w:cs="Times New Roman"/>
          <w:kern w:val="0"/>
          <w:lang w:val="en-US" w:eastAsia="zh-CN"/>
        </w:rPr>
        <w:t>在检索结果页右上角点击可视化按钮，进入可视化页面。</w:t>
      </w:r>
    </w:p>
    <w:p w14:paraId="37F8C5EE">
      <w:pPr>
        <w:ind w:left="240" w:leftChars="100" w:firstLine="240" w:firstLineChars="100"/>
        <w:rPr>
          <w:rFonts w:hint="eastAsia" w:ascii="宋体" w:hAnsi="宋体" w:eastAsia="宋体" w:cs="Times New Roman"/>
          <w:kern w:val="0"/>
          <w:lang w:val="en-US" w:eastAsia="zh-CN"/>
        </w:rPr>
      </w:pPr>
      <w:r>
        <w:rPr>
          <w:rFonts w:hint="eastAsia" w:ascii="宋体" w:hAnsi="宋体" w:eastAsia="宋体" w:cs="Times New Roman"/>
          <w:kern w:val="0"/>
          <w:lang w:val="en-US" w:eastAsia="zh-CN"/>
        </w:rPr>
        <w:t>可视化图谱包含了以下内容：</w:t>
      </w:r>
    </w:p>
    <w:p w14:paraId="21CAF19E">
      <w:pPr>
        <w:numPr>
          <w:ilvl w:val="0"/>
          <w:numId w:val="1"/>
        </w:numPr>
        <w:ind w:left="240" w:leftChars="100" w:firstLine="240" w:firstLineChars="100"/>
        <w:rPr>
          <w:rFonts w:hint="eastAsia" w:ascii="宋体" w:hAnsi="宋体" w:eastAsia="宋体" w:cs="Times New Roman"/>
          <w:kern w:val="0"/>
          <w:lang w:val="en-US" w:eastAsia="zh-CN"/>
        </w:rPr>
      </w:pPr>
      <w:r>
        <w:rPr>
          <w:rFonts w:hint="eastAsia" w:ascii="宋体" w:hAnsi="宋体" w:eastAsia="宋体" w:cs="Times New Roman"/>
          <w:kern w:val="0"/>
          <w:lang w:val="en-US" w:eastAsia="zh-CN"/>
        </w:rPr>
        <w:t>词谱图：可根据查询词展示该词语的上位词、下位词、同义词、兄弟词、相关词。</w:t>
      </w:r>
    </w:p>
    <w:p w14:paraId="2E515586">
      <w:pPr>
        <w:numPr>
          <w:ilvl w:val="0"/>
          <w:numId w:val="1"/>
        </w:numPr>
        <w:ind w:left="240" w:leftChars="100" w:firstLine="240" w:firstLineChars="100"/>
        <w:rPr>
          <w:rFonts w:hint="eastAsia" w:ascii="宋体" w:hAnsi="宋体" w:eastAsia="宋体" w:cs="Times New Roman"/>
          <w:kern w:val="0"/>
          <w:lang w:val="en-US" w:eastAsia="zh-CN"/>
        </w:rPr>
      </w:pPr>
      <w:r>
        <w:rPr>
          <w:rFonts w:hint="eastAsia" w:ascii="宋体" w:hAnsi="宋体" w:eastAsia="宋体" w:cs="Times New Roman"/>
          <w:kern w:val="0"/>
          <w:lang w:val="en-US" w:eastAsia="zh-CN"/>
        </w:rPr>
        <w:t>知识点关联图：查询词所关联的学科与领域，查询词可以是作者、领域、学科、机构、词语。右侧展示相关的论著。点击某领域则会进入该领域的关联中。更好的展示知识与知识直接关联。</w:t>
      </w:r>
    </w:p>
    <w:p w14:paraId="42899251">
      <w:pPr>
        <w:numPr>
          <w:ilvl w:val="0"/>
          <w:numId w:val="1"/>
        </w:numPr>
        <w:ind w:left="240" w:leftChars="100" w:firstLine="240" w:firstLineChars="100"/>
        <w:rPr>
          <w:rFonts w:hint="eastAsia" w:ascii="宋体" w:hAnsi="宋体" w:eastAsia="宋体" w:cs="Times New Roman"/>
          <w:kern w:val="0"/>
          <w:lang w:val="en-US" w:eastAsia="zh-CN"/>
        </w:rPr>
      </w:pPr>
      <w:r>
        <w:rPr>
          <w:rFonts w:hint="eastAsia" w:ascii="宋体" w:hAnsi="宋体" w:eastAsia="宋体" w:cs="Times New Roman"/>
          <w:kern w:val="0"/>
          <w:lang w:val="en-US" w:eastAsia="zh-CN"/>
        </w:rPr>
        <w:t>作者关联图：可以查看作者与作者之间关联、领域与作者之间关联、机构与作者之间关联等。点击其他作者名字可以进入到该作者关系图中，可以查看与上一位作者或者查询词之间的关联等。</w:t>
      </w:r>
    </w:p>
    <w:p w14:paraId="5AEB3BDE">
      <w:pPr>
        <w:numPr>
          <w:ilvl w:val="0"/>
          <w:numId w:val="1"/>
        </w:numPr>
        <w:ind w:left="240" w:leftChars="100" w:firstLine="240" w:firstLineChars="100"/>
        <w:rPr>
          <w:rFonts w:hint="eastAsia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t>机构关联图</w:t>
      </w:r>
      <w:r>
        <w:rPr>
          <w:rFonts w:hint="eastAsia" w:ascii="宋体" w:hAnsi="宋体" w:eastAsia="宋体" w:cs="Times New Roman"/>
          <w:kern w:val="0"/>
          <w:lang w:val="en-US" w:eastAsia="zh-CN"/>
        </w:rPr>
        <w:t>：</w:t>
      </w:r>
      <w:r>
        <w:rPr>
          <w:rFonts w:hint="default" w:ascii="宋体" w:hAnsi="宋体" w:eastAsia="宋体" w:cs="Times New Roman"/>
          <w:kern w:val="0"/>
          <w:lang w:val="en-US" w:eastAsia="zh-CN"/>
        </w:rPr>
        <w:t>可以展示机构与机构关联、作者与机构关联、领域与机构关联等，右侧展示相关论著。点击某机构可以进入该机构的关系图中。</w:t>
      </w:r>
    </w:p>
    <w:p w14:paraId="4F30DBC8">
      <w:pPr>
        <w:jc w:val="center"/>
        <w:rPr>
          <w:rFonts w:hint="eastAsia" w:ascii="宋体" w:hAnsi="宋体" w:eastAsia="宋体"/>
          <w:kern w:val="0"/>
          <w:szCs w:val="21"/>
          <w:lang w:eastAsia="zh-CN"/>
        </w:rPr>
      </w:pPr>
      <w:r>
        <w:rPr>
          <w:rFonts w:hint="eastAsia" w:ascii="宋体" w:hAnsi="宋体" w:eastAsia="宋体"/>
          <w:kern w:val="0"/>
          <w:szCs w:val="21"/>
          <w:lang w:eastAsia="zh-CN"/>
        </w:rPr>
        <w:drawing>
          <wp:inline distT="0" distB="0" distL="114300" distR="114300">
            <wp:extent cx="3404870" cy="2121535"/>
            <wp:effectExtent l="0" t="0" r="5080" b="12065"/>
            <wp:docPr id="11" name="图片 146" descr="微信截图_2022083015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6" descr="微信截图_202208301536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D7E5">
      <w:pPr>
        <w:jc w:val="center"/>
        <w:rPr>
          <w:rFonts w:hint="eastAsia" w:ascii="宋体" w:hAnsi="宋体" w:eastAsia="宋体"/>
          <w:kern w:val="0"/>
          <w:szCs w:val="21"/>
          <w:lang w:eastAsia="zh-CN"/>
        </w:rPr>
      </w:pPr>
      <w:r>
        <w:rPr>
          <w:rFonts w:hint="eastAsia" w:ascii="宋体" w:hAnsi="宋体" w:eastAsia="宋体"/>
          <w:kern w:val="0"/>
          <w:szCs w:val="21"/>
          <w:lang w:eastAsia="zh-CN"/>
        </w:rPr>
        <w:drawing>
          <wp:inline distT="0" distB="0" distL="114300" distR="114300">
            <wp:extent cx="3557905" cy="3239135"/>
            <wp:effectExtent l="0" t="0" r="4445" b="18415"/>
            <wp:docPr id="16" name="图片 152" descr="微信截图_2022083015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2" descr="微信截图_202208301538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36BCE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Times New Roman"/>
          <w:kern w:val="0"/>
          <w:lang w:val="en-US" w:eastAsia="zh-CN"/>
        </w:rPr>
      </w:pPr>
    </w:p>
    <w:p w14:paraId="6A90B35C">
      <w:pPr>
        <w:numPr>
          <w:ilvl w:val="0"/>
          <w:numId w:val="0"/>
        </w:numPr>
        <w:ind w:leftChars="0"/>
        <w:outlineLvl w:val="0"/>
        <w:rPr>
          <w:rFonts w:hint="default"/>
          <w:b/>
          <w:sz w:val="32"/>
          <w:szCs w:val="32"/>
          <w:lang w:val="en-US"/>
        </w:rPr>
      </w:pPr>
      <w:r>
        <w:rPr>
          <w:rFonts w:hint="eastAsia"/>
          <w:b/>
          <w:sz w:val="32"/>
          <w:szCs w:val="32"/>
          <w:lang w:val="en-US" w:eastAsia="zh-CN"/>
        </w:rPr>
        <w:t>五、多主题对比</w:t>
      </w:r>
    </w:p>
    <w:p w14:paraId="28BAFD73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t>点击右上角多主题对比按钮</w:t>
      </w:r>
      <w:r>
        <w:rPr>
          <w:rFonts w:hint="eastAsia" w:ascii="宋体" w:hAnsi="宋体" w:eastAsia="宋体" w:cs="Times New Roman"/>
          <w:kern w:val="0"/>
          <w:lang w:val="en-US" w:eastAsia="zh-CN"/>
        </w:rPr>
        <w:t>，</w:t>
      </w:r>
      <w:r>
        <w:rPr>
          <w:rFonts w:hint="default" w:ascii="宋体" w:hAnsi="宋体" w:eastAsia="宋体" w:cs="Times New Roman"/>
          <w:kern w:val="0"/>
          <w:lang w:val="en-US" w:eastAsia="zh-CN"/>
        </w:rPr>
        <w:t>进入多主题对比页面，</w:t>
      </w:r>
      <w:r>
        <w:rPr>
          <w:rFonts w:hint="eastAsia" w:ascii="宋体" w:hAnsi="宋体" w:eastAsia="宋体" w:cs="Times New Roman"/>
          <w:kern w:val="0"/>
          <w:lang w:val="en-US" w:eastAsia="zh-CN"/>
        </w:rPr>
        <w:t>可以就对比词在图书、期刊、学位论文、会议论文、标准学术发展、专利学术发展、报纸学术发展方面的对比。</w:t>
      </w:r>
    </w:p>
    <w:p w14:paraId="640FA512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drawing>
          <wp:inline distT="0" distB="0" distL="114300" distR="114300">
            <wp:extent cx="3852545" cy="1452245"/>
            <wp:effectExtent l="0" t="0" r="14605" b="14605"/>
            <wp:docPr id="12" name="图片 1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1" descr="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885E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drawing>
          <wp:inline distT="0" distB="0" distL="114300" distR="114300">
            <wp:extent cx="4263390" cy="3046095"/>
            <wp:effectExtent l="0" t="0" r="3810" b="1905"/>
            <wp:docPr id="17" name="图片 1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3" descr="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38DA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Times New Roman"/>
          <w:kern w:val="0"/>
          <w:lang w:val="en-US" w:eastAsia="zh-CN"/>
        </w:rPr>
      </w:pPr>
    </w:p>
    <w:p w14:paraId="5C517D69">
      <w:pPr>
        <w:numPr>
          <w:ilvl w:val="0"/>
          <w:numId w:val="0"/>
        </w:numPr>
        <w:ind w:left="0" w:leftChars="0"/>
        <w:outlineLvl w:val="0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kern w:val="2"/>
          <w:sz w:val="32"/>
          <w:szCs w:val="32"/>
          <w:lang w:val="en-US" w:eastAsia="zh-CN" w:bidi="ar-SA"/>
        </w:rPr>
        <w:t>六、</w:t>
      </w:r>
      <w:r>
        <w:rPr>
          <w:rFonts w:hint="eastAsia"/>
          <w:b/>
          <w:sz w:val="32"/>
          <w:szCs w:val="32"/>
          <w:lang w:val="en-US" w:eastAsia="zh-CN"/>
        </w:rPr>
        <w:t>特有中文图书引证数据</w:t>
      </w:r>
    </w:p>
    <w:p w14:paraId="0476481A">
      <w:pPr>
        <w:numPr>
          <w:ilvl w:val="0"/>
          <w:numId w:val="0"/>
        </w:numPr>
        <w:ind w:leftChars="200"/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t>超星发现可实现图书与图书之间、期刊与期刊之间、图书与期刊之间、以及</w:t>
      </w:r>
    </w:p>
    <w:p w14:paraId="0A3DF77C">
      <w:pPr>
        <w:numPr>
          <w:ilvl w:val="0"/>
          <w:numId w:val="0"/>
        </w:numPr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t>其他各类文献之间的相互参考、相互引证关系分析。借助超星发现的文献引用频率分析研究，可有效测定与评价某一文献、某一学科、某一作者、乃至某一机构的学术影响力。借助超星发现的文献间相互引证逻辑关系，可分析获得某一学术思想的历史渊源、传承脉络以及演变规律。</w:t>
      </w:r>
    </w:p>
    <w:p w14:paraId="3A1EEBC9">
      <w:pPr>
        <w:numPr>
          <w:ilvl w:val="0"/>
          <w:numId w:val="0"/>
        </w:numPr>
        <w:ind w:leftChars="200"/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t>实现图书与图书之间、期刊与期刊之间、图书与期刊之间、以及其他各类文</w:t>
      </w:r>
    </w:p>
    <w:p w14:paraId="0A89C423">
      <w:pPr>
        <w:numPr>
          <w:ilvl w:val="0"/>
          <w:numId w:val="0"/>
        </w:numPr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t>献之间的相互参考、相互引证关系分析。同时还可以查看同被引图书、期刊和共引图书、期刊。</w:t>
      </w:r>
    </w:p>
    <w:p w14:paraId="5E83C5DF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drawing>
          <wp:inline distT="0" distB="0" distL="114300" distR="114300">
            <wp:extent cx="4258310" cy="1981835"/>
            <wp:effectExtent l="0" t="0" r="8890" b="18415"/>
            <wp:docPr id="13" name="图片 143" descr="help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3" descr="help-4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868D1">
      <w:pPr>
        <w:numPr>
          <w:ilvl w:val="0"/>
          <w:numId w:val="0"/>
        </w:numPr>
        <w:ind w:left="0" w:leftChars="0"/>
        <w:outlineLvl w:val="0"/>
        <w:rPr>
          <w:rFonts w:hint="eastAsia" w:ascii="Times New Roman" w:hAnsi="Times New Roman" w:eastAsia="宋体" w:cs="Times New Roman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kern w:val="2"/>
          <w:sz w:val="32"/>
          <w:szCs w:val="32"/>
          <w:lang w:val="en-US" w:eastAsia="zh-CN" w:bidi="ar-SA"/>
        </w:rPr>
        <w:t>七、超星翻译</w:t>
      </w:r>
    </w:p>
    <w:p w14:paraId="533ECF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Times New Roman"/>
          <w:kern w:val="0"/>
          <w:lang w:val="en-US" w:eastAsia="zh-CN"/>
        </w:rPr>
      </w:pPr>
      <w:r>
        <w:rPr>
          <w:rFonts w:hint="default" w:ascii="宋体" w:hAnsi="宋体" w:eastAsia="宋体" w:cs="Times New Roman"/>
          <w:kern w:val="0"/>
          <w:lang w:val="en-US" w:eastAsia="zh-CN"/>
        </w:rPr>
        <w:t>超星翻译可以对超星发现的外文资源进行中文翻译，用户在阅读英文文献时，可以实现双语阅读效果，降低用户的阅读障碍。</w:t>
      </w:r>
    </w:p>
    <w:p w14:paraId="71E211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88180" cy="2003425"/>
            <wp:effectExtent l="0" t="0" r="7620" b="15875"/>
            <wp:docPr id="18" name="图片 1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4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00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1906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86275" cy="2421890"/>
            <wp:effectExtent l="0" t="0" r="9525" b="16510"/>
            <wp:docPr id="19" name="图片 1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5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21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FCBDF9">
      <w:pPr>
        <w:numPr>
          <w:ilvl w:val="0"/>
          <w:numId w:val="0"/>
        </w:numPr>
        <w:ind w:left="0" w:leftChars="0"/>
        <w:outlineLvl w:val="0"/>
        <w:rPr>
          <w:rFonts w:hint="eastAsia" w:ascii="Times New Roman" w:hAnsi="Times New Roman" w:eastAsia="宋体" w:cs="Times New Roman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kern w:val="2"/>
          <w:sz w:val="32"/>
          <w:szCs w:val="32"/>
          <w:lang w:val="en-US" w:eastAsia="zh-CN" w:bidi="ar-SA"/>
        </w:rPr>
        <w:t>八、机器阅读</w:t>
      </w:r>
    </w:p>
    <w:p w14:paraId="208A6B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超星机器阅读可迅速阅读和理解一篇文献的文本内容，用户可以通过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问答</w:t>
      </w:r>
      <w:r>
        <w:rPr>
          <w:rFonts w:ascii="宋体" w:hAnsi="宋体" w:eastAsia="宋体" w:cs="宋体"/>
          <w:sz w:val="24"/>
          <w:szCs w:val="24"/>
        </w:rPr>
        <w:t>方式，快速了解该篇文献的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核心内容</w:t>
      </w:r>
      <w:r>
        <w:rPr>
          <w:rFonts w:ascii="宋体" w:hAnsi="宋体" w:eastAsia="宋体" w:cs="宋体"/>
          <w:sz w:val="24"/>
          <w:szCs w:val="24"/>
        </w:rPr>
        <w:t>；同时超星机器阅读依托自动化文本分析和自然语言处理技术，能够生成一本书的</w:t>
      </w:r>
      <w:r>
        <w:rPr>
          <w:rStyle w:val="14"/>
          <w:rFonts w:ascii="宋体" w:hAnsi="宋体" w:eastAsia="宋体" w:cs="宋体"/>
          <w:sz w:val="24"/>
          <w:szCs w:val="24"/>
          <w:u w:val="single"/>
        </w:rPr>
        <w:t>词云、精读摘要、结构化脑图</w:t>
      </w:r>
      <w:r>
        <w:rPr>
          <w:rFonts w:ascii="宋体" w:hAnsi="宋体" w:eastAsia="宋体" w:cs="宋体"/>
          <w:sz w:val="24"/>
          <w:szCs w:val="24"/>
        </w:rPr>
        <w:t>，帮助用户获取文章内、图书内的信息和知识，激发灵感。</w:t>
      </w:r>
    </w:p>
    <w:p w14:paraId="7CF145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81855" cy="2241550"/>
            <wp:effectExtent l="0" t="0" r="4445" b="6350"/>
            <wp:docPr id="21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1206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13605" cy="2366010"/>
            <wp:effectExtent l="9525" t="9525" r="20320" b="24765"/>
            <wp:docPr id="20" name="图片 1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8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2366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A8D3B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07585" cy="2453640"/>
            <wp:effectExtent l="0" t="0" r="12065" b="3810"/>
            <wp:docPr id="2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15B08A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Times New Roman"/>
          <w:kern w:val="0"/>
          <w:lang w:val="en-US" w:eastAsia="zh-CN"/>
        </w:rPr>
      </w:pPr>
    </w:p>
    <w:sectPr>
      <w:headerReference r:id="rId11" w:type="default"/>
      <w:footerReference r:id="rId12" w:type="default"/>
      <w:pgSz w:w="11906" w:h="16838"/>
      <w:pgMar w:top="1440" w:right="1797" w:bottom="1440" w:left="1797" w:header="851" w:footer="992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1488F">
    <w:pPr>
      <w:pStyle w:val="7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1E719">
    <w:pPr>
      <w:pStyle w:val="7"/>
      <w:framePr w:wrap="around" w:vAnchor="text" w:hAnchor="margin" w:xAlign="right" w:y="1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end"/>
    </w:r>
  </w:p>
  <w:p w14:paraId="5BF8746A"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B05E3">
    <w:pPr>
      <w:pStyle w:val="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84B61">
    <w:pPr>
      <w:pStyle w:val="7"/>
      <w:framePr w:wrap="around" w:vAnchor="text" w:hAnchor="margin" w:xAlign="right" w:y="1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separate"/>
    </w:r>
    <w:r>
      <w:rPr>
        <w:rStyle w:val="15"/>
      </w:rPr>
      <w:t>1</w:t>
    </w:r>
    <w:r>
      <w:rPr>
        <w:rStyle w:val="15"/>
      </w:rPr>
      <w:fldChar w:fldCharType="end"/>
    </w:r>
  </w:p>
  <w:p w14:paraId="7976E313">
    <w:pPr>
      <w:pStyle w:val="7"/>
      <w:ind w:right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D5197E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71B78"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01CD85">
    <w:pPr>
      <w:pStyle w:val="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79357">
    <w:pP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133EF5"/>
    <w:multiLevelType w:val="singleLevel"/>
    <w:tmpl w:val="21133EF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lZGYyMGI0YjI0NjNmNjZlNzg4Y2Q4YzQ5OTg5MTgifQ=="/>
  </w:docVars>
  <w:rsids>
    <w:rsidRoot w:val="00472676"/>
    <w:rsid w:val="00004E79"/>
    <w:rsid w:val="00026F6A"/>
    <w:rsid w:val="000314F2"/>
    <w:rsid w:val="00033A46"/>
    <w:rsid w:val="00042FB8"/>
    <w:rsid w:val="00061297"/>
    <w:rsid w:val="000706D2"/>
    <w:rsid w:val="000A647C"/>
    <w:rsid w:val="000B3072"/>
    <w:rsid w:val="000B36F6"/>
    <w:rsid w:val="000B6447"/>
    <w:rsid w:val="000C0AEF"/>
    <w:rsid w:val="000C1AF4"/>
    <w:rsid w:val="000C277F"/>
    <w:rsid w:val="000C5424"/>
    <w:rsid w:val="000D72CD"/>
    <w:rsid w:val="000E4CC1"/>
    <w:rsid w:val="000F22AA"/>
    <w:rsid w:val="000F47FA"/>
    <w:rsid w:val="000F5FB5"/>
    <w:rsid w:val="001175C9"/>
    <w:rsid w:val="00136F6D"/>
    <w:rsid w:val="00154FA9"/>
    <w:rsid w:val="001875AC"/>
    <w:rsid w:val="00192354"/>
    <w:rsid w:val="001A5063"/>
    <w:rsid w:val="001A5C05"/>
    <w:rsid w:val="001A62AC"/>
    <w:rsid w:val="001A66AE"/>
    <w:rsid w:val="001A6ACA"/>
    <w:rsid w:val="001B1C95"/>
    <w:rsid w:val="001B5F89"/>
    <w:rsid w:val="001C7E3D"/>
    <w:rsid w:val="001D304D"/>
    <w:rsid w:val="001D65DD"/>
    <w:rsid w:val="00204F34"/>
    <w:rsid w:val="00212DD9"/>
    <w:rsid w:val="00214418"/>
    <w:rsid w:val="002232D1"/>
    <w:rsid w:val="00244F15"/>
    <w:rsid w:val="00245218"/>
    <w:rsid w:val="00263C85"/>
    <w:rsid w:val="002718E8"/>
    <w:rsid w:val="002730C9"/>
    <w:rsid w:val="00284D9D"/>
    <w:rsid w:val="002A2C55"/>
    <w:rsid w:val="002B04D4"/>
    <w:rsid w:val="002B2D08"/>
    <w:rsid w:val="002B678E"/>
    <w:rsid w:val="002C49BE"/>
    <w:rsid w:val="002D61C4"/>
    <w:rsid w:val="002E185C"/>
    <w:rsid w:val="002F26A9"/>
    <w:rsid w:val="003027E7"/>
    <w:rsid w:val="003053C5"/>
    <w:rsid w:val="0031544C"/>
    <w:rsid w:val="00316871"/>
    <w:rsid w:val="00343EE0"/>
    <w:rsid w:val="003677F7"/>
    <w:rsid w:val="00377458"/>
    <w:rsid w:val="003D69A5"/>
    <w:rsid w:val="003F7AF6"/>
    <w:rsid w:val="00426F07"/>
    <w:rsid w:val="00472676"/>
    <w:rsid w:val="004775E0"/>
    <w:rsid w:val="00480C4D"/>
    <w:rsid w:val="004874C1"/>
    <w:rsid w:val="004B021D"/>
    <w:rsid w:val="004C04F8"/>
    <w:rsid w:val="004C7ACC"/>
    <w:rsid w:val="004E5534"/>
    <w:rsid w:val="004E7AFF"/>
    <w:rsid w:val="005226EB"/>
    <w:rsid w:val="0053311C"/>
    <w:rsid w:val="005402B8"/>
    <w:rsid w:val="0056053A"/>
    <w:rsid w:val="005622FD"/>
    <w:rsid w:val="00576640"/>
    <w:rsid w:val="00583446"/>
    <w:rsid w:val="005A6324"/>
    <w:rsid w:val="005C7886"/>
    <w:rsid w:val="005D3B04"/>
    <w:rsid w:val="005E7102"/>
    <w:rsid w:val="005F0FF9"/>
    <w:rsid w:val="006145AA"/>
    <w:rsid w:val="00627334"/>
    <w:rsid w:val="00633C50"/>
    <w:rsid w:val="0063725B"/>
    <w:rsid w:val="00641D24"/>
    <w:rsid w:val="00646C5F"/>
    <w:rsid w:val="00657309"/>
    <w:rsid w:val="006608DA"/>
    <w:rsid w:val="006720D8"/>
    <w:rsid w:val="00674D5A"/>
    <w:rsid w:val="006908CF"/>
    <w:rsid w:val="006916B8"/>
    <w:rsid w:val="00693BD3"/>
    <w:rsid w:val="00694EA7"/>
    <w:rsid w:val="006A75EF"/>
    <w:rsid w:val="006B6A77"/>
    <w:rsid w:val="006C52AB"/>
    <w:rsid w:val="006C6588"/>
    <w:rsid w:val="006D1A3F"/>
    <w:rsid w:val="006F5096"/>
    <w:rsid w:val="007074EC"/>
    <w:rsid w:val="00712C01"/>
    <w:rsid w:val="00724FA0"/>
    <w:rsid w:val="00737192"/>
    <w:rsid w:val="00737264"/>
    <w:rsid w:val="00745E7C"/>
    <w:rsid w:val="007553B0"/>
    <w:rsid w:val="00761120"/>
    <w:rsid w:val="00761CFF"/>
    <w:rsid w:val="0076291A"/>
    <w:rsid w:val="00763841"/>
    <w:rsid w:val="0076443C"/>
    <w:rsid w:val="00773137"/>
    <w:rsid w:val="00794510"/>
    <w:rsid w:val="007A6FAC"/>
    <w:rsid w:val="0080106B"/>
    <w:rsid w:val="00814797"/>
    <w:rsid w:val="00860D14"/>
    <w:rsid w:val="00866012"/>
    <w:rsid w:val="008802C2"/>
    <w:rsid w:val="0089102D"/>
    <w:rsid w:val="00895F79"/>
    <w:rsid w:val="008A1DFF"/>
    <w:rsid w:val="008A6A46"/>
    <w:rsid w:val="008C49A7"/>
    <w:rsid w:val="008D7281"/>
    <w:rsid w:val="00902A10"/>
    <w:rsid w:val="0096481A"/>
    <w:rsid w:val="009869E0"/>
    <w:rsid w:val="009D48AF"/>
    <w:rsid w:val="00A23525"/>
    <w:rsid w:val="00A3209D"/>
    <w:rsid w:val="00A86E82"/>
    <w:rsid w:val="00A91C2B"/>
    <w:rsid w:val="00A95800"/>
    <w:rsid w:val="00AA26FE"/>
    <w:rsid w:val="00AD4264"/>
    <w:rsid w:val="00B03937"/>
    <w:rsid w:val="00B1604D"/>
    <w:rsid w:val="00B34379"/>
    <w:rsid w:val="00B63F78"/>
    <w:rsid w:val="00B64476"/>
    <w:rsid w:val="00BC0479"/>
    <w:rsid w:val="00BD0C70"/>
    <w:rsid w:val="00BD4C89"/>
    <w:rsid w:val="00BD7C77"/>
    <w:rsid w:val="00BE0022"/>
    <w:rsid w:val="00BE35AF"/>
    <w:rsid w:val="00BF4DD6"/>
    <w:rsid w:val="00C00B38"/>
    <w:rsid w:val="00C042DF"/>
    <w:rsid w:val="00C05948"/>
    <w:rsid w:val="00C12181"/>
    <w:rsid w:val="00C16058"/>
    <w:rsid w:val="00C32435"/>
    <w:rsid w:val="00C54C4F"/>
    <w:rsid w:val="00C60DE6"/>
    <w:rsid w:val="00C624FA"/>
    <w:rsid w:val="00C64543"/>
    <w:rsid w:val="00C813C6"/>
    <w:rsid w:val="00C957C1"/>
    <w:rsid w:val="00CA10B9"/>
    <w:rsid w:val="00CD126E"/>
    <w:rsid w:val="00CD2A50"/>
    <w:rsid w:val="00CE7623"/>
    <w:rsid w:val="00CF5D06"/>
    <w:rsid w:val="00D0713F"/>
    <w:rsid w:val="00D1102A"/>
    <w:rsid w:val="00D14B41"/>
    <w:rsid w:val="00D22736"/>
    <w:rsid w:val="00D37853"/>
    <w:rsid w:val="00D730D9"/>
    <w:rsid w:val="00D92D06"/>
    <w:rsid w:val="00DA2CFD"/>
    <w:rsid w:val="00DB4B78"/>
    <w:rsid w:val="00DE2C10"/>
    <w:rsid w:val="00E028CA"/>
    <w:rsid w:val="00E10AAE"/>
    <w:rsid w:val="00E23369"/>
    <w:rsid w:val="00E40598"/>
    <w:rsid w:val="00E42530"/>
    <w:rsid w:val="00E44779"/>
    <w:rsid w:val="00E53DCD"/>
    <w:rsid w:val="00E55C3E"/>
    <w:rsid w:val="00E97AF4"/>
    <w:rsid w:val="00EB6C82"/>
    <w:rsid w:val="00ED039C"/>
    <w:rsid w:val="00ED5B69"/>
    <w:rsid w:val="00EE48DE"/>
    <w:rsid w:val="00F0234F"/>
    <w:rsid w:val="00F02604"/>
    <w:rsid w:val="00F02C2A"/>
    <w:rsid w:val="00F02E8D"/>
    <w:rsid w:val="00F04E3B"/>
    <w:rsid w:val="00F261A5"/>
    <w:rsid w:val="00F32E44"/>
    <w:rsid w:val="00F32F7C"/>
    <w:rsid w:val="00F42A8E"/>
    <w:rsid w:val="00F52325"/>
    <w:rsid w:val="00F57885"/>
    <w:rsid w:val="00F66B21"/>
    <w:rsid w:val="00F672AE"/>
    <w:rsid w:val="00F76B4E"/>
    <w:rsid w:val="00F8514F"/>
    <w:rsid w:val="00F97E40"/>
    <w:rsid w:val="00FA3F37"/>
    <w:rsid w:val="00FE58F5"/>
    <w:rsid w:val="1AE13920"/>
    <w:rsid w:val="1D144019"/>
    <w:rsid w:val="2A71047F"/>
    <w:rsid w:val="3DDB0808"/>
    <w:rsid w:val="43633782"/>
    <w:rsid w:val="440C56F0"/>
    <w:rsid w:val="462E6F30"/>
    <w:rsid w:val="4AE50F5F"/>
    <w:rsid w:val="53E23047"/>
    <w:rsid w:val="5D347F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40" w:after="240"/>
      <w:outlineLvl w:val="1"/>
    </w:pPr>
    <w:rPr>
      <w:rFonts w:ascii="Arial" w:hAnsi="Arial" w:eastAsia="黑体"/>
      <w:b/>
      <w:bCs/>
      <w:sz w:val="28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/>
      <w:outlineLvl w:val="2"/>
    </w:pPr>
    <w:rPr>
      <w:b/>
      <w:bCs/>
      <w:sz w:val="24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tabs>
        <w:tab w:val="right" w:leader="dot" w:pos="8302"/>
      </w:tabs>
      <w:ind w:left="420" w:leftChars="200"/>
    </w:p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Hyperlink"/>
    <w:qFormat/>
    <w:uiPriority w:val="99"/>
    <w:rPr>
      <w:color w:val="0000FF"/>
      <w:u w:val="single"/>
    </w:rPr>
  </w:style>
  <w:style w:type="paragraph" w:customStyle="1" w:styleId="17">
    <w:name w:val=" Char"/>
    <w:basedOn w:val="1"/>
    <w:qFormat/>
    <w:uiPriority w:val="0"/>
    <w:pPr>
      <w:tabs>
        <w:tab w:val="left" w:pos="360"/>
      </w:tabs>
      <w:ind w:left="360" w:hanging="360" w:hangingChars="200"/>
    </w:pPr>
  </w:style>
  <w:style w:type="paragraph" w:customStyle="1" w:styleId="18">
    <w:name w:val="_Style 17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22.png"/><Relationship Id="rId34" Type="http://schemas.openxmlformats.org/officeDocument/2006/relationships/image" Target="media/image21.webp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jpe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11</Pages>
  <Words>2101</Words>
  <Characters>2209</Characters>
  <Lines>27</Lines>
  <Paragraphs>7</Paragraphs>
  <TotalTime>2</TotalTime>
  <ScaleCrop>false</ScaleCrop>
  <LinksUpToDate>false</LinksUpToDate>
  <CharactersWithSpaces>2217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2018-03-22T07:22:00Z</dcterms:created>
  <dc:creator>微软用户</dc:creator>
  <cp:lastModifiedBy>浅浅淡倾城</cp:lastModifiedBy>
  <dcterms:modified xsi:type="dcterms:W3CDTF">2024-09-13T02:30:42Z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3A70DFE34C1C441DBC8A30F35A02C94A_13</vt:lpwstr>
  </property>
</Properties>
</file>